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22" w:rsidRPr="00511222" w:rsidRDefault="00511222" w:rsidP="00511222">
      <w:pPr>
        <w:pStyle w:val="paragraph"/>
        <w:spacing w:before="0" w:beforeAutospacing="0" w:after="0" w:afterAutospacing="0"/>
        <w:textAlignment w:val="baseline"/>
      </w:pP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lang w:val="ru-RU"/>
        </w:rPr>
        <w:t>АРБИТРАЖНОЕ РАЗБИРАТЕЛЬСТВО В СООТВЕТСТВИИ С</w:t>
      </w:r>
      <w:r w:rsidRPr="00511222">
        <w:br/>
      </w:r>
      <w:r w:rsidRPr="00511222">
        <w:rPr>
          <w:rStyle w:val="normaltextrun"/>
          <w:lang w:val="ru-RU"/>
        </w:rPr>
        <w:t>АРБИТРАЖНЫМ РЕГЛАМЕНТОМ МЕЖДУНАРОДНОГО АРБИТРАЖНОГО (ТРЕТЕЙСКОГО) СУДА «ПАЛАТА АРБИТРОВ ПРИ СОЮЗЕ ЮРИСТОВ»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lang w:val="ru-RU"/>
        </w:rPr>
        <w:t xml:space="preserve">Номер дела: </w:t>
      </w:r>
      <w:r w:rsidR="000D62F9" w:rsidRPr="000D62F9">
        <w:rPr>
          <w:rStyle w:val="normaltextrun"/>
          <w:lang w:val="ru-RU"/>
        </w:rPr>
        <w:t>1452/MНM</w:t>
      </w:r>
      <w:r w:rsidRPr="000D62F9">
        <w:rPr>
          <w:rStyle w:val="normaltextrun"/>
          <w:lang w:val="ru-RU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0D62F9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0D62F9">
        <w:rPr>
          <w:rStyle w:val="normaltextrun"/>
          <w:b/>
          <w:bCs/>
          <w:lang w:val="ru-RU"/>
        </w:rPr>
        <w:t>Корпорация «ФрутсТайм»</w:t>
      </w:r>
      <w:r w:rsidR="00511222" w:rsidRPr="00511222">
        <w:rPr>
          <w:rStyle w:val="normaltextrun"/>
          <w:lang w:val="ru-RU"/>
        </w:rPr>
        <w:t> </w:t>
      </w:r>
      <w:r w:rsidR="00511222"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Истец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511222">
        <w:rPr>
          <w:rStyle w:val="normaltextrun"/>
          <w:lang w:val="ru-RU"/>
        </w:rPr>
        <w:t>против </w:t>
      </w:r>
      <w:r w:rsidRPr="00511222">
        <w:rPr>
          <w:rStyle w:val="eop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ru-RU"/>
        </w:rPr>
      </w:pPr>
    </w:p>
    <w:p w:rsidR="00511222" w:rsidRPr="00511222" w:rsidRDefault="000D62F9" w:rsidP="00511222">
      <w:pPr>
        <w:pStyle w:val="paragraph"/>
        <w:spacing w:before="0" w:beforeAutospacing="0" w:after="0" w:afterAutospacing="0"/>
        <w:jc w:val="center"/>
        <w:textAlignment w:val="baseline"/>
      </w:pPr>
      <w:r w:rsidRPr="000D62F9">
        <w:rPr>
          <w:rStyle w:val="normaltextrun"/>
          <w:b/>
          <w:bCs/>
          <w:lang w:val="ru-RU"/>
        </w:rPr>
        <w:t>ООО «ПродактСейл</w:t>
      </w:r>
      <w:r w:rsidR="00511222"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Ответчик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 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 </w:t>
      </w:r>
      <w:r w:rsidRPr="00511222">
        <w:rPr>
          <w:rStyle w:val="eop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jc w:val="right"/>
        <w:textAlignment w:val="baseline"/>
      </w:pPr>
      <w:r w:rsidRPr="00511222">
        <w:rPr>
          <w:rStyle w:val="normaltextrun"/>
          <w:lang w:val="ru-RU"/>
        </w:rPr>
        <w:t> </w:t>
      </w:r>
      <w:r w:rsidRPr="00511222">
        <w:rPr>
          <w:rStyle w:val="eop"/>
        </w:rPr>
        <w:t> </w:t>
      </w:r>
    </w:p>
    <w:p w:rsidR="00511222" w:rsidRDefault="000D62F9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lang w:val="ru-RU"/>
        </w:rPr>
        <w:t xml:space="preserve">ПРОЦЕССУАЛЬНЫЙ ПРИКАЗ № </w:t>
      </w:r>
      <w:r w:rsidR="004B60AD">
        <w:rPr>
          <w:rStyle w:val="normaltextrun"/>
          <w:b/>
          <w:bCs/>
          <w:color w:val="000000"/>
          <w:lang w:val="ru-RU"/>
        </w:rPr>
        <w:t>2</w:t>
      </w:r>
      <w:r w:rsidR="00511222" w:rsidRPr="00511222">
        <w:rPr>
          <w:rStyle w:val="eop"/>
          <w:color w:val="000000"/>
        </w:rPr>
        <w:t> </w:t>
      </w:r>
    </w:p>
    <w:p w:rsid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511222" w:rsidRPr="00511222" w:rsidRDefault="00511222" w:rsidP="00511222">
      <w:pPr>
        <w:pStyle w:val="paragraph"/>
        <w:spacing w:before="0" w:beforeAutospacing="0" w:after="0" w:afterAutospacing="0"/>
        <w:jc w:val="center"/>
        <w:textAlignment w:val="baseline"/>
      </w:pPr>
    </w:p>
    <w:p w:rsidR="00511222" w:rsidRPr="00BD0807" w:rsidRDefault="00511222" w:rsidP="00511222">
      <w:pPr>
        <w:pStyle w:val="paragraph"/>
        <w:spacing w:before="0" w:beforeAutospacing="0" w:after="0" w:afterAutospacing="0"/>
        <w:textAlignment w:val="baseline"/>
        <w:rPr>
          <w:lang w:val="ru-RU"/>
        </w:rPr>
      </w:pPr>
      <w:r w:rsidRPr="00511222">
        <w:rPr>
          <w:rStyle w:val="normaltextrun"/>
          <w:color w:val="000000"/>
          <w:lang w:val="ru-RU"/>
        </w:rPr>
        <w:t>Состав арбитража: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textAlignment w:val="baseline"/>
      </w:pPr>
      <w:r w:rsidRPr="00511222">
        <w:rPr>
          <w:rStyle w:val="normaltextrun"/>
          <w:color w:val="000000"/>
          <w:lang w:val="ru-RU"/>
        </w:rPr>
        <w:t>Йегер Коронет (председательствующий)</w:t>
      </w:r>
      <w:r w:rsidRPr="00511222">
        <w:rPr>
          <w:rStyle w:val="eop"/>
          <w:color w:val="000000"/>
        </w:rPr>
        <w:t> </w:t>
      </w:r>
    </w:p>
    <w:p w:rsidR="00511222" w:rsidRPr="00511222" w:rsidRDefault="00511222" w:rsidP="00511222">
      <w:pPr>
        <w:pStyle w:val="paragraph"/>
        <w:spacing w:before="0" w:beforeAutospacing="0" w:after="0" w:afterAutospacing="0"/>
        <w:textAlignment w:val="baseline"/>
      </w:pPr>
      <w:r w:rsidRPr="00511222">
        <w:rPr>
          <w:rStyle w:val="normaltextrun"/>
          <w:color w:val="000000"/>
          <w:lang w:val="ru-RU"/>
        </w:rPr>
        <w:t>Станистаус Тармолус</w:t>
      </w:r>
      <w:r w:rsidRPr="00511222">
        <w:rPr>
          <w:rStyle w:val="eop"/>
          <w:color w:val="000000"/>
        </w:rPr>
        <w:t> </w:t>
      </w:r>
    </w:p>
    <w:p w:rsidR="00BA6DB6" w:rsidRDefault="00511222" w:rsidP="005112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ru-RU"/>
        </w:rPr>
        <w:sectPr w:rsidR="00BA6DB6" w:rsidSect="000D62F9">
          <w:headerReference w:type="default" r:id="rId8"/>
          <w:footerReference w:type="default" r:id="rId9"/>
          <w:pgSz w:w="11906" w:h="16838" w:code="9"/>
          <w:pgMar w:top="709" w:right="1411" w:bottom="1411" w:left="1411" w:header="706" w:footer="706" w:gutter="0"/>
          <w:cols w:space="708"/>
          <w:vAlign w:val="both"/>
          <w:docGrid w:linePitch="360"/>
        </w:sectPr>
      </w:pPr>
      <w:r w:rsidRPr="00511222">
        <w:rPr>
          <w:rStyle w:val="normaltextrun"/>
          <w:color w:val="000000"/>
          <w:lang w:val="ru-RU"/>
        </w:rPr>
        <w:t>Антонио Бебуллион</w:t>
      </w:r>
    </w:p>
    <w:p w:rsidR="004B60AD" w:rsidRDefault="004B60AD" w:rsidP="004B60AD">
      <w:pPr>
        <w:pStyle w:val="af4"/>
        <w:numPr>
          <w:ilvl w:val="0"/>
          <w:numId w:val="1"/>
        </w:numPr>
        <w:jc w:val="both"/>
        <w:rPr>
          <w:rFonts w:eastAsia="Times New Roman"/>
          <w:b/>
          <w:lang w:val="ru-RU" w:eastAsia="ru-RU"/>
        </w:rPr>
      </w:pPr>
      <w:r w:rsidRPr="004B60AD">
        <w:rPr>
          <w:rFonts w:eastAsia="Times New Roman"/>
          <w:b/>
          <w:lang w:val="ru-RU" w:eastAsia="ru-RU"/>
        </w:rPr>
        <w:lastRenderedPageBreak/>
        <w:t>В приложении 13 мы имеем исковое заявление ПродактСейл против ФрутсГлобал, затем в приложении 14 имеется возражение ФрутсГлобал на исковое заявление ПродактСейл по делу #1452/МНМ, а в приложении 15 содержится уведомление о назначении даты разбирательства от Палаты Арбитров при Союзе Юристов по делу #1452/МНМ, которое по дате и месту проведения соответствует срокам проведения конкурса. Таким образом, делаеv вывод о том, что истцом по делу конкурса будет ПродактСейл, а Ответчиком ФрутсГлобал, однако вводная информация к фабуле дела на стр. 3 содержит указания на то, что ФрутсТайм истец, а ПродактСейл ответчик. Скажите, пожалуйста, имеется ли в фабуле ошибка или разбирательство конкурса будет по иску ФрутсТайм против ПродактСейл?</w:t>
      </w:r>
    </w:p>
    <w:p w:rsidR="004B60AD" w:rsidRPr="004B60AD" w:rsidRDefault="004B60AD" w:rsidP="004B60AD">
      <w:pPr>
        <w:pStyle w:val="af4"/>
        <w:jc w:val="both"/>
        <w:rPr>
          <w:rFonts w:eastAsia="Times New Roman"/>
          <w:b/>
          <w:lang w:val="ru-RU" w:eastAsia="ru-RU"/>
        </w:rPr>
      </w:pPr>
    </w:p>
    <w:p w:rsidR="004B60AD" w:rsidRPr="004B60AD" w:rsidRDefault="004B60AD" w:rsidP="004B60AD">
      <w:pPr>
        <w:pStyle w:val="af4"/>
        <w:jc w:val="both"/>
        <w:rPr>
          <w:rStyle w:val="normaltextrun"/>
          <w:rFonts w:eastAsia="Times New Roman"/>
          <w:lang w:val="ru-RU" w:eastAsia="ru-RU"/>
        </w:rPr>
      </w:pPr>
      <w:r w:rsidRPr="004B60AD">
        <w:rPr>
          <w:rFonts w:eastAsia="Times New Roman"/>
          <w:lang w:val="ru-RU" w:eastAsia="ru-RU"/>
        </w:rPr>
        <w:t>Сторонами разбирательства выступают ФрутсТайм и ПродактСейл. Так как ранее был подан иск ПродактСейл против ФрутсГлобал, то было принято решение о привлечении ФрутсТайм в качестве дополнительной стороны. Ходатайство о привлечении ФрутсТайм в качестве дополнительной стороны будет рассмотрено в день, указанный в Уведомлении о назначении даты разбирательства.</w:t>
      </w:r>
      <w:r w:rsidRPr="004B60AD">
        <w:rPr>
          <w:rFonts w:eastAsia="Times New Roman"/>
          <w:lang w:val="ru-RU" w:eastAsia="ru-RU"/>
        </w:rPr>
        <w:br/>
        <w:t>Исковое заявление ФрутсТайм к ПродактСейл содержит те же аргументы, что и возражение ФрутсГлобал на исковое заявление ПродактСейл.</w:t>
      </w:r>
      <w:r w:rsidRPr="004B60AD">
        <w:rPr>
          <w:rFonts w:eastAsia="Times New Roman"/>
          <w:lang w:val="ru-RU" w:eastAsia="ru-RU"/>
        </w:rPr>
        <w:br/>
        <w:t>В исковом заявлении ФрутсТайм было также отмечено:</w:t>
      </w:r>
      <w:r w:rsidRPr="004B60AD">
        <w:rPr>
          <w:rFonts w:eastAsia="Times New Roman"/>
          <w:lang w:val="ru-RU" w:eastAsia="ru-RU"/>
        </w:rPr>
        <w:br/>
        <w:t>"Представители ПродактСейл на переговорах заявили, что осознают предыдущий положительный опыт работы с ФрутсГлобал и что фактически ФрутсГлобал и ФрутсТайм являются одной и той же компанией.</w:t>
      </w:r>
      <w:r w:rsidRPr="004B60AD">
        <w:rPr>
          <w:rFonts w:eastAsia="Times New Roman"/>
          <w:lang w:val="ru-RU" w:eastAsia="ru-RU"/>
        </w:rPr>
        <w:br/>
        <w:t>При этом, перезаключение существующего Договора №FG154/2020 не представлялась возможной ввиду потенциального нарушения Политики".</w:t>
      </w:r>
      <w:r w:rsidRPr="004B60AD">
        <w:rPr>
          <w:rFonts w:eastAsia="Times New Roman"/>
          <w:lang w:val="ru-RU" w:eastAsia="ru-RU"/>
        </w:rPr>
        <w:br/>
        <w:t>Данную информацию необходимо воспринимать как доказанную и не нуждающуюся в проверке.  </w:t>
      </w:r>
    </w:p>
    <w:p w:rsidR="00BA6DB6" w:rsidRDefault="00BA6DB6" w:rsidP="00BA6D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A6DB6" w:rsidRDefault="00BA6DB6" w:rsidP="00BA6DB6">
      <w:pPr>
        <w:pStyle w:val="paragraph"/>
        <w:spacing w:before="0" w:beforeAutospacing="0" w:after="0" w:afterAutospacing="0"/>
        <w:jc w:val="both"/>
        <w:textAlignment w:val="baseline"/>
      </w:pPr>
    </w:p>
    <w:p w:rsidR="00BA6DB6" w:rsidRDefault="00BA6DB6" w:rsidP="00BA6DB6">
      <w:pPr>
        <w:pStyle w:val="paragraph"/>
        <w:spacing w:before="0" w:beforeAutospacing="0" w:after="0" w:afterAutospacing="0"/>
        <w:jc w:val="both"/>
        <w:textAlignment w:val="baseline"/>
      </w:pPr>
    </w:p>
    <w:p w:rsidR="003A5D19" w:rsidRPr="00511222" w:rsidRDefault="00511222" w:rsidP="00BA6DB6">
      <w:pPr>
        <w:pStyle w:val="paragraph"/>
        <w:spacing w:before="0" w:beforeAutospacing="0" w:after="0" w:afterAutospacing="0"/>
        <w:jc w:val="both"/>
        <w:textAlignment w:val="baseline"/>
      </w:pPr>
      <w:r w:rsidRPr="00511222">
        <w:rPr>
          <w:rStyle w:val="normaltextrun"/>
          <w:color w:val="000000"/>
          <w:lang w:val="ru-RU"/>
        </w:rPr>
        <w:t>Йегер Коронет</w:t>
      </w:r>
    </w:p>
    <w:sectPr w:rsidR="003A5D19" w:rsidRPr="00511222" w:rsidSect="00BA6DB6">
      <w:headerReference w:type="default" r:id="rId10"/>
      <w:footerReference w:type="default" r:id="rId11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B3" w:rsidRDefault="004A2EB3">
      <w:r>
        <w:separator/>
      </w:r>
    </w:p>
  </w:endnote>
  <w:endnote w:type="continuationSeparator" w:id="1">
    <w:p w:rsidR="004A2EB3" w:rsidRDefault="004A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8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8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B3" w:rsidRDefault="004A2EB3">
      <w:r>
        <w:separator/>
      </w:r>
    </w:p>
  </w:footnote>
  <w:footnote w:type="continuationSeparator" w:id="1">
    <w:p w:rsidR="004A2EB3" w:rsidRDefault="004A2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6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5"/>
      <w:gridCol w:w="3025"/>
      <w:gridCol w:w="3025"/>
    </w:tblGrid>
    <w:tr w:rsidR="39787BC5" w:rsidTr="39787BC5">
      <w:tc>
        <w:tcPr>
          <w:tcW w:w="3025" w:type="dxa"/>
        </w:tcPr>
        <w:p w:rsidR="39787BC5" w:rsidRDefault="39787BC5" w:rsidP="39787BC5">
          <w:pPr>
            <w:pStyle w:val="a6"/>
            <w:ind w:left="-115"/>
            <w:jc w:val="left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jc w:val="center"/>
            <w:rPr>
              <w:szCs w:val="20"/>
            </w:rPr>
          </w:pPr>
        </w:p>
      </w:tc>
      <w:tc>
        <w:tcPr>
          <w:tcW w:w="3025" w:type="dxa"/>
        </w:tcPr>
        <w:p w:rsidR="39787BC5" w:rsidRDefault="39787BC5" w:rsidP="39787BC5">
          <w:pPr>
            <w:pStyle w:val="a6"/>
            <w:ind w:right="-115"/>
            <w:jc w:val="right"/>
            <w:rPr>
              <w:szCs w:val="20"/>
            </w:rPr>
          </w:pPr>
        </w:p>
      </w:tc>
    </w:tr>
  </w:tbl>
  <w:p w:rsidR="39787BC5" w:rsidRDefault="39787BC5" w:rsidP="39787BC5">
    <w:pPr>
      <w:pStyle w:val="a6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697F8C"/>
    <w:multiLevelType w:val="hybridMultilevel"/>
    <w:tmpl w:val="D630706E"/>
    <w:lvl w:ilvl="0" w:tplc="83EA27CC">
      <w:start w:val="1"/>
      <w:numFmt w:val="upperRoman"/>
      <w:lvlText w:val="%1."/>
      <w:lvlJc w:val="right"/>
      <w:pPr>
        <w:ind w:left="720" w:hanging="360"/>
      </w:pPr>
    </w:lvl>
    <w:lvl w:ilvl="1" w:tplc="03E6D9B8">
      <w:start w:val="1"/>
      <w:numFmt w:val="lowerLetter"/>
      <w:lvlText w:val="%2."/>
      <w:lvlJc w:val="left"/>
      <w:pPr>
        <w:ind w:left="1440" w:hanging="360"/>
      </w:pPr>
    </w:lvl>
    <w:lvl w:ilvl="2" w:tplc="F72871DC">
      <w:start w:val="1"/>
      <w:numFmt w:val="lowerRoman"/>
      <w:lvlText w:val="%3."/>
      <w:lvlJc w:val="right"/>
      <w:pPr>
        <w:ind w:left="2160" w:hanging="180"/>
      </w:pPr>
    </w:lvl>
    <w:lvl w:ilvl="3" w:tplc="91EA30E8">
      <w:start w:val="1"/>
      <w:numFmt w:val="decimal"/>
      <w:lvlText w:val="%4."/>
      <w:lvlJc w:val="left"/>
      <w:pPr>
        <w:ind w:left="2880" w:hanging="360"/>
      </w:pPr>
    </w:lvl>
    <w:lvl w:ilvl="4" w:tplc="B532CA5C">
      <w:start w:val="1"/>
      <w:numFmt w:val="lowerLetter"/>
      <w:lvlText w:val="%5."/>
      <w:lvlJc w:val="left"/>
      <w:pPr>
        <w:ind w:left="3600" w:hanging="360"/>
      </w:pPr>
    </w:lvl>
    <w:lvl w:ilvl="5" w:tplc="D9C4B666">
      <w:start w:val="1"/>
      <w:numFmt w:val="lowerRoman"/>
      <w:lvlText w:val="%6."/>
      <w:lvlJc w:val="right"/>
      <w:pPr>
        <w:ind w:left="4320" w:hanging="180"/>
      </w:pPr>
    </w:lvl>
    <w:lvl w:ilvl="6" w:tplc="DEE80536">
      <w:start w:val="1"/>
      <w:numFmt w:val="decimal"/>
      <w:lvlText w:val="%7."/>
      <w:lvlJc w:val="left"/>
      <w:pPr>
        <w:ind w:left="5040" w:hanging="360"/>
      </w:pPr>
    </w:lvl>
    <w:lvl w:ilvl="7" w:tplc="615099F4">
      <w:start w:val="1"/>
      <w:numFmt w:val="lowerLetter"/>
      <w:lvlText w:val="%8."/>
      <w:lvlJc w:val="left"/>
      <w:pPr>
        <w:ind w:left="5760" w:hanging="360"/>
      </w:pPr>
    </w:lvl>
    <w:lvl w:ilvl="8" w:tplc="BE9A89F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7B0713"/>
    <w:multiLevelType w:val="multilevel"/>
    <w:tmpl w:val="400EE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0D523760"/>
    <w:multiLevelType w:val="multilevel"/>
    <w:tmpl w:val="0E6A53BE"/>
    <w:numStyleLink w:val="SORLDDHeadings"/>
  </w:abstractNum>
  <w:abstractNum w:abstractNumId="18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34055D2E"/>
    <w:multiLevelType w:val="hybridMultilevel"/>
    <w:tmpl w:val="CFF8D51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DDA25AA"/>
    <w:multiLevelType w:val="multilevel"/>
    <w:tmpl w:val="553A2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3F956E6B"/>
    <w:multiLevelType w:val="multilevel"/>
    <w:tmpl w:val="8314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AE5F91"/>
    <w:multiLevelType w:val="multilevel"/>
    <w:tmpl w:val="F35A8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755539"/>
    <w:multiLevelType w:val="multilevel"/>
    <w:tmpl w:val="6C6E5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94DB0"/>
    <w:multiLevelType w:val="hybridMultilevel"/>
    <w:tmpl w:val="6BF8849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BCC6638"/>
    <w:multiLevelType w:val="multilevel"/>
    <w:tmpl w:val="8C007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C1E70"/>
    <w:multiLevelType w:val="hybridMultilevel"/>
    <w:tmpl w:val="DD5EF650"/>
    <w:lvl w:ilvl="0" w:tplc="EE6A0B38">
      <w:start w:val="1"/>
      <w:numFmt w:val="decimal"/>
      <w:lvlText w:val="%1."/>
      <w:lvlJc w:val="left"/>
      <w:pPr>
        <w:ind w:left="720" w:hanging="360"/>
      </w:pPr>
    </w:lvl>
    <w:lvl w:ilvl="1" w:tplc="B2C0EC50">
      <w:start w:val="1"/>
      <w:numFmt w:val="lowerLetter"/>
      <w:lvlText w:val="%2."/>
      <w:lvlJc w:val="left"/>
      <w:pPr>
        <w:ind w:left="1440" w:hanging="360"/>
      </w:pPr>
    </w:lvl>
    <w:lvl w:ilvl="2" w:tplc="64742D44">
      <w:start w:val="1"/>
      <w:numFmt w:val="lowerRoman"/>
      <w:lvlText w:val="%3."/>
      <w:lvlJc w:val="right"/>
      <w:pPr>
        <w:ind w:left="2160" w:hanging="180"/>
      </w:pPr>
    </w:lvl>
    <w:lvl w:ilvl="3" w:tplc="E8AA69C0">
      <w:start w:val="1"/>
      <w:numFmt w:val="decimal"/>
      <w:lvlText w:val="%4."/>
      <w:lvlJc w:val="left"/>
      <w:pPr>
        <w:ind w:left="2880" w:hanging="360"/>
      </w:pPr>
    </w:lvl>
    <w:lvl w:ilvl="4" w:tplc="6B48490C">
      <w:start w:val="1"/>
      <w:numFmt w:val="lowerLetter"/>
      <w:lvlText w:val="%5."/>
      <w:lvlJc w:val="left"/>
      <w:pPr>
        <w:ind w:left="3600" w:hanging="360"/>
      </w:pPr>
    </w:lvl>
    <w:lvl w:ilvl="5" w:tplc="E1A6209E">
      <w:start w:val="1"/>
      <w:numFmt w:val="lowerRoman"/>
      <w:lvlText w:val="%6."/>
      <w:lvlJc w:val="right"/>
      <w:pPr>
        <w:ind w:left="4320" w:hanging="180"/>
      </w:pPr>
    </w:lvl>
    <w:lvl w:ilvl="6" w:tplc="959ABD0A">
      <w:start w:val="1"/>
      <w:numFmt w:val="decimal"/>
      <w:lvlText w:val="%7."/>
      <w:lvlJc w:val="left"/>
      <w:pPr>
        <w:ind w:left="5040" w:hanging="360"/>
      </w:pPr>
    </w:lvl>
    <w:lvl w:ilvl="7" w:tplc="DC540C5E">
      <w:start w:val="1"/>
      <w:numFmt w:val="lowerLetter"/>
      <w:lvlText w:val="%8."/>
      <w:lvlJc w:val="left"/>
      <w:pPr>
        <w:ind w:left="5760" w:hanging="360"/>
      </w:pPr>
    </w:lvl>
    <w:lvl w:ilvl="8" w:tplc="C540DE2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65F67"/>
    <w:multiLevelType w:val="hybridMultilevel"/>
    <w:tmpl w:val="85A47848"/>
    <w:lvl w:ilvl="0" w:tplc="FAC4BD5E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4313"/>
    <w:multiLevelType w:val="multilevel"/>
    <w:tmpl w:val="DE203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D3637B"/>
    <w:multiLevelType w:val="multilevel"/>
    <w:tmpl w:val="7076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B64CC"/>
    <w:multiLevelType w:val="multilevel"/>
    <w:tmpl w:val="7D301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41">
    <w:nsid w:val="7C5E7DA1"/>
    <w:multiLevelType w:val="multilevel"/>
    <w:tmpl w:val="DCF6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3"/>
  </w:num>
  <w:num w:numId="3">
    <w:abstractNumId w:val="16"/>
  </w:num>
  <w:num w:numId="4">
    <w:abstractNumId w:val="10"/>
  </w:num>
  <w:num w:numId="5">
    <w:abstractNumId w:val="21"/>
  </w:num>
  <w:num w:numId="6">
    <w:abstractNumId w:val="32"/>
  </w:num>
  <w:num w:numId="7">
    <w:abstractNumId w:val="18"/>
  </w:num>
  <w:num w:numId="8">
    <w:abstractNumId w:val="30"/>
  </w:num>
  <w:num w:numId="9">
    <w:abstractNumId w:val="17"/>
  </w:num>
  <w:num w:numId="10">
    <w:abstractNumId w:val="25"/>
  </w:num>
  <w:num w:numId="11">
    <w:abstractNumId w:val="39"/>
  </w:num>
  <w:num w:numId="12">
    <w:abstractNumId w:val="40"/>
  </w:num>
  <w:num w:numId="13">
    <w:abstractNumId w:val="30"/>
  </w:num>
  <w:num w:numId="14">
    <w:abstractNumId w:val="19"/>
  </w:num>
  <w:num w:numId="15">
    <w:abstractNumId w:val="31"/>
  </w:num>
  <w:num w:numId="16">
    <w:abstractNumId w:val="20"/>
  </w:num>
  <w:num w:numId="17">
    <w:abstractNumId w:val="12"/>
  </w:num>
  <w:num w:numId="18">
    <w:abstractNumId w:val="15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41"/>
  </w:num>
  <w:num w:numId="32">
    <w:abstractNumId w:val="27"/>
  </w:num>
  <w:num w:numId="33">
    <w:abstractNumId w:val="14"/>
  </w:num>
  <w:num w:numId="34">
    <w:abstractNumId w:val="37"/>
  </w:num>
  <w:num w:numId="35">
    <w:abstractNumId w:val="26"/>
  </w:num>
  <w:num w:numId="36">
    <w:abstractNumId w:val="28"/>
  </w:num>
  <w:num w:numId="37">
    <w:abstractNumId w:val="36"/>
  </w:num>
  <w:num w:numId="38">
    <w:abstractNumId w:val="33"/>
  </w:num>
  <w:num w:numId="39">
    <w:abstractNumId w:val="24"/>
  </w:num>
  <w:num w:numId="40">
    <w:abstractNumId w:val="38"/>
  </w:num>
  <w:num w:numId="41">
    <w:abstractNumId w:val="22"/>
  </w:num>
  <w:num w:numId="42">
    <w:abstractNumId w:val="29"/>
  </w:num>
  <w:num w:numId="43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222"/>
    <w:rsid w:val="00033326"/>
    <w:rsid w:val="00034222"/>
    <w:rsid w:val="000657F7"/>
    <w:rsid w:val="0007589B"/>
    <w:rsid w:val="000942A2"/>
    <w:rsid w:val="000D3E37"/>
    <w:rsid w:val="000D62F9"/>
    <w:rsid w:val="00152CA0"/>
    <w:rsid w:val="00170CDE"/>
    <w:rsid w:val="0019194A"/>
    <w:rsid w:val="00194FB6"/>
    <w:rsid w:val="001A635F"/>
    <w:rsid w:val="001A63B8"/>
    <w:rsid w:val="001B4489"/>
    <w:rsid w:val="001C51E4"/>
    <w:rsid w:val="001D37C8"/>
    <w:rsid w:val="002143CB"/>
    <w:rsid w:val="00240CE1"/>
    <w:rsid w:val="0024358F"/>
    <w:rsid w:val="002467A1"/>
    <w:rsid w:val="00263280"/>
    <w:rsid w:val="00267EA7"/>
    <w:rsid w:val="00271E0E"/>
    <w:rsid w:val="00280056"/>
    <w:rsid w:val="0028711C"/>
    <w:rsid w:val="00290BD7"/>
    <w:rsid w:val="002A1D48"/>
    <w:rsid w:val="002A4F38"/>
    <w:rsid w:val="00332514"/>
    <w:rsid w:val="0035061A"/>
    <w:rsid w:val="0037490C"/>
    <w:rsid w:val="00376DA1"/>
    <w:rsid w:val="00383781"/>
    <w:rsid w:val="0039364E"/>
    <w:rsid w:val="00395891"/>
    <w:rsid w:val="00396CCC"/>
    <w:rsid w:val="003A5D19"/>
    <w:rsid w:val="003B0B91"/>
    <w:rsid w:val="003B2DB9"/>
    <w:rsid w:val="003C1CFD"/>
    <w:rsid w:val="003D3CF3"/>
    <w:rsid w:val="003E2BEB"/>
    <w:rsid w:val="003F4F0F"/>
    <w:rsid w:val="004026DB"/>
    <w:rsid w:val="00406F4F"/>
    <w:rsid w:val="00431452"/>
    <w:rsid w:val="00440581"/>
    <w:rsid w:val="00444A64"/>
    <w:rsid w:val="00452C99"/>
    <w:rsid w:val="0049008A"/>
    <w:rsid w:val="00492AC0"/>
    <w:rsid w:val="004A2EB3"/>
    <w:rsid w:val="004B60AD"/>
    <w:rsid w:val="004C70CF"/>
    <w:rsid w:val="004F7429"/>
    <w:rsid w:val="00511222"/>
    <w:rsid w:val="00531D94"/>
    <w:rsid w:val="00562ED8"/>
    <w:rsid w:val="00567782"/>
    <w:rsid w:val="00594331"/>
    <w:rsid w:val="005A79EE"/>
    <w:rsid w:val="005B040D"/>
    <w:rsid w:val="005B264E"/>
    <w:rsid w:val="005D7195"/>
    <w:rsid w:val="005D7258"/>
    <w:rsid w:val="005E0514"/>
    <w:rsid w:val="00624EA8"/>
    <w:rsid w:val="006848A1"/>
    <w:rsid w:val="00696737"/>
    <w:rsid w:val="006A5978"/>
    <w:rsid w:val="006B0302"/>
    <w:rsid w:val="006B0DEB"/>
    <w:rsid w:val="006B641C"/>
    <w:rsid w:val="006E2670"/>
    <w:rsid w:val="006E37B4"/>
    <w:rsid w:val="00701EC0"/>
    <w:rsid w:val="00723608"/>
    <w:rsid w:val="00724B7E"/>
    <w:rsid w:val="007500E7"/>
    <w:rsid w:val="0076427C"/>
    <w:rsid w:val="00765897"/>
    <w:rsid w:val="0077575E"/>
    <w:rsid w:val="00784B1E"/>
    <w:rsid w:val="007A2BB6"/>
    <w:rsid w:val="007A7279"/>
    <w:rsid w:val="007B47CD"/>
    <w:rsid w:val="007D493E"/>
    <w:rsid w:val="007E12BF"/>
    <w:rsid w:val="007F0687"/>
    <w:rsid w:val="00804061"/>
    <w:rsid w:val="0086661B"/>
    <w:rsid w:val="00872653"/>
    <w:rsid w:val="00875D8A"/>
    <w:rsid w:val="008848DF"/>
    <w:rsid w:val="00893060"/>
    <w:rsid w:val="008C1573"/>
    <w:rsid w:val="008F66E6"/>
    <w:rsid w:val="009478A8"/>
    <w:rsid w:val="009771E9"/>
    <w:rsid w:val="00980962"/>
    <w:rsid w:val="009879E1"/>
    <w:rsid w:val="009A2E7D"/>
    <w:rsid w:val="009B5241"/>
    <w:rsid w:val="009E7344"/>
    <w:rsid w:val="009F61C2"/>
    <w:rsid w:val="00A2136B"/>
    <w:rsid w:val="00A37C7F"/>
    <w:rsid w:val="00A41C76"/>
    <w:rsid w:val="00A43017"/>
    <w:rsid w:val="00A47C93"/>
    <w:rsid w:val="00A7552E"/>
    <w:rsid w:val="00AD0756"/>
    <w:rsid w:val="00AD7958"/>
    <w:rsid w:val="00AE5B39"/>
    <w:rsid w:val="00B0597F"/>
    <w:rsid w:val="00B20181"/>
    <w:rsid w:val="00B47C13"/>
    <w:rsid w:val="00B51EA4"/>
    <w:rsid w:val="00BA6DB6"/>
    <w:rsid w:val="00BD0807"/>
    <w:rsid w:val="00BD56FF"/>
    <w:rsid w:val="00C3770B"/>
    <w:rsid w:val="00C64626"/>
    <w:rsid w:val="00C75B49"/>
    <w:rsid w:val="00C93198"/>
    <w:rsid w:val="00CC2F1D"/>
    <w:rsid w:val="00D23A32"/>
    <w:rsid w:val="00D64614"/>
    <w:rsid w:val="00D64BE1"/>
    <w:rsid w:val="00D74A44"/>
    <w:rsid w:val="00DA4071"/>
    <w:rsid w:val="00DE3036"/>
    <w:rsid w:val="00DF56C9"/>
    <w:rsid w:val="00E11D94"/>
    <w:rsid w:val="00E349D9"/>
    <w:rsid w:val="00E34D9A"/>
    <w:rsid w:val="00E408BE"/>
    <w:rsid w:val="00E47CB4"/>
    <w:rsid w:val="00ED346E"/>
    <w:rsid w:val="00F03E57"/>
    <w:rsid w:val="00F6328B"/>
    <w:rsid w:val="00F80733"/>
    <w:rsid w:val="00FB5C84"/>
    <w:rsid w:val="00FC125E"/>
    <w:rsid w:val="00FC3BB0"/>
    <w:rsid w:val="00FD18EB"/>
    <w:rsid w:val="00FD1DBB"/>
    <w:rsid w:val="00FD7AA6"/>
    <w:rsid w:val="00FF46FC"/>
    <w:rsid w:val="00FF5FA7"/>
    <w:rsid w:val="3978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7D493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rsid w:val="00267EA7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6">
    <w:name w:val="heading 6"/>
    <w:basedOn w:val="a"/>
    <w:next w:val="a"/>
    <w:link w:val="60"/>
    <w:rsid w:val="00267EA7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7">
    <w:name w:val="heading 7"/>
    <w:basedOn w:val="a"/>
    <w:next w:val="a"/>
    <w:link w:val="70"/>
    <w:rsid w:val="00267EA7"/>
    <w:pPr>
      <w:numPr>
        <w:ilvl w:val="6"/>
        <w:numId w:val="4"/>
      </w:numPr>
      <w:spacing w:before="240" w:after="60"/>
      <w:outlineLvl w:val="6"/>
    </w:pPr>
    <w:rPr>
      <w:rFonts w:eastAsia="Times New Roman"/>
      <w:lang w:eastAsia="et-EE"/>
    </w:rPr>
  </w:style>
  <w:style w:type="paragraph" w:styleId="8">
    <w:name w:val="heading 8"/>
    <w:basedOn w:val="a"/>
    <w:next w:val="a"/>
    <w:link w:val="80"/>
    <w:rsid w:val="00267EA7"/>
    <w:pPr>
      <w:numPr>
        <w:ilvl w:val="7"/>
        <w:numId w:val="4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9">
    <w:name w:val="heading 9"/>
    <w:basedOn w:val="a"/>
    <w:next w:val="a"/>
    <w:link w:val="90"/>
    <w:rsid w:val="00267EA7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30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5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6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rsid w:val="00267EA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60">
    <w:name w:val="Заголовок 6 Знак"/>
    <w:basedOn w:val="a0"/>
    <w:link w:val="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70">
    <w:name w:val="Заголовок 7 Знак"/>
    <w:basedOn w:val="a0"/>
    <w:link w:val="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80">
    <w:name w:val="Заголовок 8 Знак"/>
    <w:basedOn w:val="a0"/>
    <w:link w:val="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90">
    <w:name w:val="Заголовок 9 Знак"/>
    <w:basedOn w:val="a0"/>
    <w:link w:val="9"/>
    <w:rsid w:val="00267EA7"/>
    <w:rPr>
      <w:rFonts w:ascii="Arial" w:eastAsia="Times New Roman" w:hAnsi="Arial" w:cs="Arial"/>
      <w:lang w:eastAsia="et-EE"/>
    </w:rPr>
  </w:style>
  <w:style w:type="paragraph" w:styleId="a6">
    <w:name w:val="header"/>
    <w:basedOn w:val="SLONormalSmall"/>
    <w:link w:val="a7"/>
    <w:rsid w:val="00267EA7"/>
    <w:pPr>
      <w:tabs>
        <w:tab w:val="center" w:pos="4535"/>
        <w:tab w:val="right" w:pos="9071"/>
      </w:tabs>
    </w:pPr>
  </w:style>
  <w:style w:type="character" w:customStyle="1" w:styleId="a7">
    <w:name w:val="Верхний колонтитул Знак"/>
    <w:basedOn w:val="a0"/>
    <w:link w:val="a6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a8">
    <w:name w:val="footer"/>
    <w:basedOn w:val="SLONormalSmall"/>
    <w:link w:val="a9"/>
    <w:rsid w:val="00267EA7"/>
    <w:pPr>
      <w:tabs>
        <w:tab w:val="center" w:pos="4535"/>
        <w:tab w:val="right" w:pos="9071"/>
      </w:tabs>
    </w:pPr>
  </w:style>
  <w:style w:type="character" w:customStyle="1" w:styleId="a9">
    <w:name w:val="Нижний колонтитул Знак"/>
    <w:basedOn w:val="a0"/>
    <w:link w:val="a8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a0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aa">
    <w:name w:val="Normal (Web)"/>
    <w:basedOn w:val="a"/>
    <w:uiPriority w:val="99"/>
    <w:semiHidden/>
    <w:unhideWhenUsed/>
    <w:rsid w:val="006B641C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2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6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4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8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5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a"/>
    <w:rsid w:val="007B47CD"/>
    <w:pPr>
      <w:numPr>
        <w:ilvl w:val="1"/>
        <w:numId w:val="5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11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a4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a0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9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9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9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9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9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9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9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7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a"/>
    <w:uiPriority w:val="6"/>
    <w:rsid w:val="003E2BE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10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21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2"/>
      </w:numPr>
    </w:pPr>
  </w:style>
  <w:style w:type="paragraph" w:customStyle="1" w:styleId="SORLDDTimelineEventYear">
    <w:name w:val="SOR_LDD_Timeline_Event_Year"/>
    <w:basedOn w:val="a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a"/>
    <w:uiPriority w:val="6"/>
    <w:rsid w:val="003E2BE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a"/>
    <w:uiPriority w:val="6"/>
    <w:rsid w:val="003E2BE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21">
    <w:name w:val="Quote"/>
    <w:basedOn w:val="a"/>
    <w:next w:val="a"/>
    <w:link w:val="22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2BEB"/>
    <w:rPr>
      <w:i/>
      <w:iCs/>
      <w:color w:val="404040" w:themeColor="text1" w:themeTint="BF"/>
    </w:rPr>
  </w:style>
  <w:style w:type="paragraph" w:styleId="ab">
    <w:name w:val="footnote text"/>
    <w:basedOn w:val="SLONormal"/>
    <w:link w:val="ac"/>
    <w:uiPriority w:val="7"/>
    <w:unhideWhenUsed/>
    <w:qFormat/>
    <w:rsid w:val="00C6462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7"/>
    <w:rsid w:val="00C64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TOC Heading"/>
    <w:basedOn w:val="1"/>
    <w:next w:val="a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7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8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a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a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9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a5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a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customStyle="1" w:styleId="paragraph">
    <w:name w:val="paragraph"/>
    <w:basedOn w:val="a"/>
    <w:rsid w:val="00511222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a0"/>
    <w:rsid w:val="00511222"/>
  </w:style>
  <w:style w:type="character" w:customStyle="1" w:styleId="normaltextrun">
    <w:name w:val="normaltextrun"/>
    <w:basedOn w:val="a0"/>
    <w:rsid w:val="00511222"/>
  </w:style>
  <w:style w:type="character" w:customStyle="1" w:styleId="bcx0">
    <w:name w:val="bcx0"/>
    <w:basedOn w:val="a0"/>
    <w:rsid w:val="00511222"/>
  </w:style>
  <w:style w:type="character" w:styleId="ae">
    <w:name w:val="annotation reference"/>
    <w:basedOn w:val="a0"/>
    <w:uiPriority w:val="99"/>
    <w:semiHidden/>
    <w:unhideWhenUsed/>
    <w:rsid w:val="007A2BB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2BB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2BB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2BB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2BB6"/>
    <w:rPr>
      <w:b/>
      <w:bCs/>
      <w:sz w:val="20"/>
      <w:szCs w:val="20"/>
    </w:rPr>
  </w:style>
  <w:style w:type="table" w:styleId="af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rsid w:val="004B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14FA-9D47-4B6E-A4E6-E934F486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PresentationFormat/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Sorainen</dc:creator>
  <cp:lastModifiedBy>Алексей</cp:lastModifiedBy>
  <cp:revision>2</cp:revision>
  <dcterms:created xsi:type="dcterms:W3CDTF">2022-10-14T20:24:00Z</dcterms:created>
  <dcterms:modified xsi:type="dcterms:W3CDTF">2022-10-14T20:24:00Z</dcterms:modified>
  <dc:language/>
  <cp:version/>
</cp:coreProperties>
</file>